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C3" w:rsidRPr="009B1AC3" w:rsidRDefault="009B1AC3" w:rsidP="009B1AC3">
      <w:pPr>
        <w:spacing w:after="0" w:line="240" w:lineRule="auto"/>
        <w:ind w:firstLine="0"/>
        <w:jc w:val="right"/>
        <w:rPr>
          <w:sz w:val="24"/>
          <w:lang w:val="uk-UA"/>
        </w:rPr>
      </w:pPr>
      <w:r w:rsidRPr="009B1AC3">
        <w:rPr>
          <w:sz w:val="24"/>
          <w:lang w:val="uk-UA"/>
        </w:rPr>
        <w:t>Додаток 3</w:t>
      </w:r>
    </w:p>
    <w:p w:rsidR="009B1AC3" w:rsidRPr="009B1AC3" w:rsidRDefault="009B1AC3" w:rsidP="009B1AC3">
      <w:pPr>
        <w:spacing w:after="0" w:line="240" w:lineRule="auto"/>
        <w:ind w:firstLine="0"/>
        <w:jc w:val="right"/>
        <w:rPr>
          <w:sz w:val="24"/>
          <w:lang w:val="uk-UA"/>
        </w:rPr>
      </w:pPr>
      <w:r w:rsidRPr="009B1AC3">
        <w:rPr>
          <w:sz w:val="24"/>
          <w:lang w:val="uk-UA"/>
        </w:rPr>
        <w:t xml:space="preserve">до наказу по школі </w:t>
      </w:r>
    </w:p>
    <w:p w:rsidR="009B1AC3" w:rsidRPr="009B1AC3" w:rsidRDefault="009B1AC3" w:rsidP="009B1AC3">
      <w:pPr>
        <w:spacing w:after="0" w:line="240" w:lineRule="auto"/>
        <w:ind w:firstLine="0"/>
        <w:jc w:val="right"/>
        <w:rPr>
          <w:lang w:val="uk-UA"/>
        </w:rPr>
      </w:pPr>
      <w:r w:rsidRPr="009B1AC3">
        <w:rPr>
          <w:sz w:val="24"/>
          <w:lang w:val="uk-UA"/>
        </w:rPr>
        <w:t>від 07.02.2019р. №38</w:t>
      </w:r>
    </w:p>
    <w:p w:rsidR="0000739E" w:rsidRPr="009B1AC3" w:rsidRDefault="0000739E" w:rsidP="009B1AC3">
      <w:pPr>
        <w:spacing w:after="0" w:line="240" w:lineRule="auto"/>
        <w:ind w:firstLine="0"/>
        <w:jc w:val="left"/>
        <w:rPr>
          <w:lang w:val="uk-UA"/>
        </w:rPr>
      </w:pPr>
    </w:p>
    <w:p w:rsidR="009B1AC3" w:rsidRPr="009B1AC3" w:rsidRDefault="0091416E" w:rsidP="009B1AC3">
      <w:pPr>
        <w:spacing w:after="0" w:line="240" w:lineRule="auto"/>
        <w:ind w:left="10" w:right="9" w:hanging="10"/>
        <w:jc w:val="center"/>
        <w:rPr>
          <w:b/>
          <w:lang w:val="uk-UA"/>
        </w:rPr>
      </w:pPr>
      <w:r w:rsidRPr="009B1AC3">
        <w:rPr>
          <w:b/>
          <w:lang w:val="uk-UA"/>
        </w:rPr>
        <w:t xml:space="preserve">ПОРЯДОК </w:t>
      </w:r>
    </w:p>
    <w:p w:rsidR="009B1AC3" w:rsidRDefault="0091416E" w:rsidP="009B1AC3">
      <w:pPr>
        <w:spacing w:after="0" w:line="240" w:lineRule="auto"/>
        <w:ind w:left="10" w:right="9" w:hanging="10"/>
        <w:jc w:val="center"/>
        <w:rPr>
          <w:b/>
          <w:lang w:val="uk-UA"/>
        </w:rPr>
      </w:pPr>
      <w:r w:rsidRPr="009B1AC3">
        <w:rPr>
          <w:b/>
          <w:lang w:val="uk-UA"/>
        </w:rPr>
        <w:t xml:space="preserve">реагування на доведені випадки </w:t>
      </w:r>
      <w:proofErr w:type="spellStart"/>
      <w:r w:rsidRPr="009B1AC3">
        <w:rPr>
          <w:b/>
          <w:lang w:val="uk-UA"/>
        </w:rPr>
        <w:t>булінгу</w:t>
      </w:r>
      <w:proofErr w:type="spellEnd"/>
      <w:r w:rsidRPr="009B1AC3">
        <w:rPr>
          <w:b/>
          <w:lang w:val="uk-UA"/>
        </w:rPr>
        <w:t xml:space="preserve"> </w:t>
      </w:r>
    </w:p>
    <w:p w:rsidR="009B1AC3" w:rsidRDefault="0091416E" w:rsidP="009B1AC3">
      <w:pPr>
        <w:spacing w:after="0" w:line="240" w:lineRule="auto"/>
        <w:ind w:left="10" w:right="9" w:hanging="10"/>
        <w:jc w:val="center"/>
        <w:rPr>
          <w:b/>
          <w:lang w:val="uk-UA"/>
        </w:rPr>
      </w:pPr>
      <w:r w:rsidRPr="009B1AC3">
        <w:rPr>
          <w:b/>
          <w:lang w:val="uk-UA"/>
        </w:rPr>
        <w:t>в комунальному закладі «Середня загальноосвітня школа №</w:t>
      </w:r>
      <w:r w:rsidR="009B1AC3">
        <w:rPr>
          <w:b/>
          <w:lang w:val="uk-UA"/>
        </w:rPr>
        <w:t>9</w:t>
      </w:r>
      <w:r w:rsidRPr="009B1AC3">
        <w:rPr>
          <w:b/>
          <w:lang w:val="uk-UA"/>
        </w:rPr>
        <w:t xml:space="preserve">» </w:t>
      </w:r>
    </w:p>
    <w:p w:rsidR="0000739E" w:rsidRPr="009B1AC3" w:rsidRDefault="0091416E" w:rsidP="009B1AC3">
      <w:pPr>
        <w:spacing w:after="0" w:line="240" w:lineRule="auto"/>
        <w:ind w:left="10" w:right="9" w:hanging="10"/>
        <w:jc w:val="center"/>
        <w:rPr>
          <w:lang w:val="uk-UA"/>
        </w:rPr>
      </w:pPr>
      <w:r w:rsidRPr="009B1AC3">
        <w:rPr>
          <w:b/>
          <w:lang w:val="uk-UA"/>
        </w:rPr>
        <w:t xml:space="preserve">Кам’янської міської ради </w:t>
      </w:r>
    </w:p>
    <w:p w:rsidR="0000739E" w:rsidRPr="009B1AC3" w:rsidRDefault="0091416E" w:rsidP="009B1AC3">
      <w:pPr>
        <w:spacing w:after="0" w:line="240" w:lineRule="auto"/>
        <w:ind w:left="65" w:firstLine="0"/>
        <w:jc w:val="center"/>
        <w:rPr>
          <w:lang w:val="uk-UA"/>
        </w:rPr>
      </w:pPr>
      <w:r w:rsidRPr="009B1AC3">
        <w:rPr>
          <w:b/>
          <w:lang w:val="uk-UA"/>
        </w:rPr>
        <w:t xml:space="preserve"> </w:t>
      </w:r>
    </w:p>
    <w:p w:rsidR="0000739E" w:rsidRPr="009B1AC3" w:rsidRDefault="0091416E" w:rsidP="009B1AC3">
      <w:pPr>
        <w:pStyle w:val="1"/>
        <w:spacing w:line="240" w:lineRule="auto"/>
        <w:ind w:right="4"/>
        <w:rPr>
          <w:lang w:val="uk-UA"/>
        </w:rPr>
      </w:pPr>
      <w:r w:rsidRPr="009B1AC3">
        <w:rPr>
          <w:lang w:val="uk-UA"/>
        </w:rPr>
        <w:t>І. Загальні положення</w:t>
      </w:r>
      <w:r w:rsidRPr="009B1AC3">
        <w:rPr>
          <w:b w:val="0"/>
          <w:lang w:val="uk-UA"/>
        </w:rPr>
        <w:t xml:space="preserve"> </w:t>
      </w:r>
    </w:p>
    <w:p w:rsidR="0000739E" w:rsidRPr="009B1AC3" w:rsidRDefault="0091416E" w:rsidP="009B1AC3">
      <w:pPr>
        <w:spacing w:after="0" w:line="240" w:lineRule="auto"/>
        <w:ind w:left="-15" w:right="2"/>
        <w:rPr>
          <w:lang w:val="uk-UA"/>
        </w:rPr>
      </w:pPr>
      <w:r w:rsidRPr="009B1AC3">
        <w:rPr>
          <w:lang w:val="uk-UA"/>
        </w:rPr>
        <w:t xml:space="preserve">1.1. Цей Порядок розроблено на виконання Закону України «Про внесення змін до деяких законодавчих актів України щодо протидії </w:t>
      </w:r>
      <w:proofErr w:type="spellStart"/>
      <w:r w:rsidRPr="009B1AC3">
        <w:rPr>
          <w:lang w:val="uk-UA"/>
        </w:rPr>
        <w:t>булінгу</w:t>
      </w:r>
      <w:proofErr w:type="spellEnd"/>
      <w:r w:rsidRPr="009B1AC3">
        <w:rPr>
          <w:lang w:val="uk-UA"/>
        </w:rPr>
        <w:t xml:space="preserve"> (цькуванню)» від 18.12.2018 №2657-VІІІ та з метою визначення процедури реагування на доведені випадки </w:t>
      </w:r>
      <w:proofErr w:type="spellStart"/>
      <w:r w:rsidRPr="009B1AC3">
        <w:rPr>
          <w:lang w:val="uk-UA"/>
        </w:rPr>
        <w:t>булінгу</w:t>
      </w:r>
      <w:proofErr w:type="spellEnd"/>
      <w:r w:rsidRPr="009B1AC3">
        <w:rPr>
          <w:lang w:val="uk-UA"/>
        </w:rPr>
        <w:t xml:space="preserve"> в комунальному закладі «Середня загальноосвітня школа №</w:t>
      </w:r>
      <w:r w:rsidR="009B1AC3">
        <w:rPr>
          <w:lang w:val="uk-UA"/>
        </w:rPr>
        <w:t>9</w:t>
      </w:r>
      <w:bookmarkStart w:id="0" w:name="_GoBack"/>
      <w:bookmarkEnd w:id="0"/>
      <w:r w:rsidRPr="009B1AC3">
        <w:rPr>
          <w:lang w:val="uk-UA"/>
        </w:rPr>
        <w:t xml:space="preserve">» Кам’янської міської ради, забезпечення гарантованого виконання вимог чинного законодавства і недопущення порушень у сфері освіти.  </w:t>
      </w:r>
    </w:p>
    <w:p w:rsidR="0000739E" w:rsidRPr="009B1AC3" w:rsidRDefault="0091416E" w:rsidP="009B1AC3">
      <w:pPr>
        <w:spacing w:after="0" w:line="240" w:lineRule="auto"/>
        <w:ind w:left="-15" w:right="2"/>
        <w:rPr>
          <w:lang w:val="uk-UA"/>
        </w:rPr>
      </w:pPr>
      <w:r w:rsidRPr="009B1AC3">
        <w:rPr>
          <w:lang w:val="uk-UA"/>
        </w:rPr>
        <w:t xml:space="preserve">1.2. </w:t>
      </w:r>
      <w:proofErr w:type="spellStart"/>
      <w:r w:rsidRPr="009B1AC3">
        <w:rPr>
          <w:lang w:val="uk-UA"/>
        </w:rPr>
        <w:t>Булінг</w:t>
      </w:r>
      <w:proofErr w:type="spellEnd"/>
      <w:r w:rsidRPr="009B1AC3">
        <w:rPr>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0739E" w:rsidRPr="009B1AC3" w:rsidRDefault="0091416E" w:rsidP="009B1AC3">
      <w:pPr>
        <w:spacing w:after="0" w:line="240" w:lineRule="auto"/>
        <w:ind w:left="706" w:firstLine="0"/>
        <w:jc w:val="left"/>
        <w:rPr>
          <w:lang w:val="uk-UA"/>
        </w:rPr>
      </w:pPr>
      <w:r w:rsidRPr="009B1AC3">
        <w:rPr>
          <w:lang w:val="uk-UA"/>
        </w:rPr>
        <w:t xml:space="preserve"> </w:t>
      </w:r>
    </w:p>
    <w:p w:rsidR="0000739E" w:rsidRPr="009B1AC3" w:rsidRDefault="0091416E" w:rsidP="009B1AC3">
      <w:pPr>
        <w:pStyle w:val="1"/>
        <w:spacing w:line="240" w:lineRule="auto"/>
        <w:ind w:right="14"/>
        <w:rPr>
          <w:lang w:val="uk-UA"/>
        </w:rPr>
      </w:pPr>
      <w:r w:rsidRPr="009B1AC3">
        <w:rPr>
          <w:lang w:val="uk-UA"/>
        </w:rPr>
        <w:t xml:space="preserve">ІІ. Процедура реагування на доведенні випадки </w:t>
      </w:r>
      <w:proofErr w:type="spellStart"/>
      <w:r w:rsidRPr="009B1AC3">
        <w:rPr>
          <w:lang w:val="uk-UA"/>
        </w:rPr>
        <w:t>булінгу</w:t>
      </w:r>
      <w:proofErr w:type="spellEnd"/>
      <w:r w:rsidRPr="009B1AC3">
        <w:rPr>
          <w:b w:val="0"/>
          <w:lang w:val="uk-UA"/>
        </w:rPr>
        <w:t xml:space="preserve"> </w:t>
      </w:r>
    </w:p>
    <w:p w:rsidR="0000739E" w:rsidRPr="009B1AC3" w:rsidRDefault="0091416E" w:rsidP="009B1AC3">
      <w:pPr>
        <w:spacing w:after="0" w:line="240" w:lineRule="auto"/>
        <w:ind w:left="-15" w:right="2"/>
        <w:rPr>
          <w:lang w:val="uk-UA"/>
        </w:rPr>
      </w:pPr>
      <w:r w:rsidRPr="009B1AC3">
        <w:rPr>
          <w:lang w:val="uk-UA"/>
        </w:rPr>
        <w:t xml:space="preserve">2.1. Після отримання заяви про випадок </w:t>
      </w:r>
      <w:proofErr w:type="spellStart"/>
      <w:r w:rsidRPr="009B1AC3">
        <w:rPr>
          <w:lang w:val="uk-UA"/>
        </w:rPr>
        <w:t>булінгу</w:t>
      </w:r>
      <w:proofErr w:type="spellEnd"/>
      <w:r w:rsidRPr="009B1AC3">
        <w:rPr>
          <w:lang w:val="uk-UA"/>
        </w:rPr>
        <w:t xml:space="preserve"> в закладі протягом одного робочого дня створюється комісія для проведення розслідування, склад якої затверджується наказом по закладу.  </w:t>
      </w:r>
    </w:p>
    <w:p w:rsidR="0000739E" w:rsidRPr="009B1AC3" w:rsidRDefault="0091416E" w:rsidP="009B1AC3">
      <w:pPr>
        <w:spacing w:after="0" w:line="240" w:lineRule="auto"/>
        <w:ind w:left="-15" w:right="2"/>
        <w:rPr>
          <w:lang w:val="uk-UA"/>
        </w:rPr>
      </w:pPr>
      <w:r w:rsidRPr="009B1AC3">
        <w:rPr>
          <w:lang w:val="uk-UA"/>
        </w:rPr>
        <w:t xml:space="preserve">2.2. Комісія проводить розслідування випадку </w:t>
      </w:r>
      <w:proofErr w:type="spellStart"/>
      <w:r w:rsidRPr="009B1AC3">
        <w:rPr>
          <w:lang w:val="uk-UA"/>
        </w:rPr>
        <w:t>булінгу</w:t>
      </w:r>
      <w:proofErr w:type="spellEnd"/>
      <w:r w:rsidRPr="009B1AC3">
        <w:rPr>
          <w:lang w:val="uk-UA"/>
        </w:rPr>
        <w:t xml:space="preserve"> протягом трьох робочих днів.  </w:t>
      </w:r>
    </w:p>
    <w:p w:rsidR="0000739E" w:rsidRPr="009B1AC3" w:rsidRDefault="0091416E" w:rsidP="009B1AC3">
      <w:pPr>
        <w:spacing w:after="0" w:line="240" w:lineRule="auto"/>
        <w:ind w:left="-15" w:right="2"/>
        <w:rPr>
          <w:lang w:val="uk-UA"/>
        </w:rPr>
      </w:pPr>
      <w:r w:rsidRPr="009B1AC3">
        <w:rPr>
          <w:lang w:val="uk-UA"/>
        </w:rPr>
        <w:t xml:space="preserve">2.3. За результатами проведення розслідування проводиться засідання комісії з розгляду випадків </w:t>
      </w:r>
      <w:proofErr w:type="spellStart"/>
      <w:r w:rsidRPr="009B1AC3">
        <w:rPr>
          <w:lang w:val="uk-UA"/>
        </w:rPr>
        <w:t>булінгу</w:t>
      </w:r>
      <w:proofErr w:type="spellEnd"/>
      <w:r w:rsidRPr="009B1AC3">
        <w:rPr>
          <w:lang w:val="uk-UA"/>
        </w:rPr>
        <w:t xml:space="preserve"> для прийняття рішення, яке оформлюється протокольно.  </w:t>
      </w:r>
    </w:p>
    <w:p w:rsidR="0000739E" w:rsidRPr="009B1AC3" w:rsidRDefault="0091416E" w:rsidP="009B1AC3">
      <w:pPr>
        <w:spacing w:after="0" w:line="240" w:lineRule="auto"/>
        <w:ind w:left="-15" w:right="2"/>
        <w:rPr>
          <w:lang w:val="uk-UA"/>
        </w:rPr>
      </w:pPr>
      <w:r w:rsidRPr="009B1AC3">
        <w:rPr>
          <w:lang w:val="uk-UA"/>
        </w:rPr>
        <w:t xml:space="preserve">2.4. З рішенням та рекомендаціями комісії з розгляду випадків </w:t>
      </w:r>
      <w:proofErr w:type="spellStart"/>
      <w:r w:rsidRPr="009B1AC3">
        <w:rPr>
          <w:lang w:val="uk-UA"/>
        </w:rPr>
        <w:t>булінгу</w:t>
      </w:r>
      <w:proofErr w:type="spellEnd"/>
      <w:r w:rsidRPr="009B1AC3">
        <w:rPr>
          <w:lang w:val="uk-UA"/>
        </w:rPr>
        <w:t xml:space="preserve"> під підпис ознайомлюються їх виконавці. </w:t>
      </w:r>
    </w:p>
    <w:p w:rsidR="0000739E" w:rsidRPr="009B1AC3" w:rsidRDefault="0091416E" w:rsidP="009B1AC3">
      <w:pPr>
        <w:spacing w:after="0" w:line="240" w:lineRule="auto"/>
        <w:ind w:left="-15" w:right="2"/>
        <w:rPr>
          <w:lang w:val="uk-UA"/>
        </w:rPr>
      </w:pPr>
      <w:r w:rsidRPr="009B1AC3">
        <w:rPr>
          <w:lang w:val="uk-UA"/>
        </w:rPr>
        <w:t xml:space="preserve">2.5. Про результати розгляду заяви про випадок </w:t>
      </w:r>
      <w:proofErr w:type="spellStart"/>
      <w:r w:rsidRPr="009B1AC3">
        <w:rPr>
          <w:lang w:val="uk-UA"/>
        </w:rPr>
        <w:t>булінгу</w:t>
      </w:r>
      <w:proofErr w:type="spellEnd"/>
      <w:r w:rsidRPr="009B1AC3">
        <w:rPr>
          <w:lang w:val="uk-UA"/>
        </w:rPr>
        <w:t xml:space="preserve"> повідомляють заявника, при необхідності службу у справах дітей, уповноваженого ювенальної поліції.  </w:t>
      </w:r>
    </w:p>
    <w:p w:rsidR="0000739E" w:rsidRPr="009B1AC3" w:rsidRDefault="0091416E" w:rsidP="009B1AC3">
      <w:pPr>
        <w:spacing w:after="0" w:line="240" w:lineRule="auto"/>
        <w:ind w:left="706" w:firstLine="0"/>
        <w:jc w:val="left"/>
        <w:rPr>
          <w:lang w:val="uk-UA"/>
        </w:rPr>
      </w:pPr>
      <w:r w:rsidRPr="009B1AC3">
        <w:rPr>
          <w:lang w:val="uk-UA"/>
        </w:rPr>
        <w:t xml:space="preserve"> </w:t>
      </w:r>
    </w:p>
    <w:p w:rsidR="0000739E" w:rsidRPr="009B1AC3" w:rsidRDefault="0091416E" w:rsidP="009B1AC3">
      <w:pPr>
        <w:pStyle w:val="1"/>
        <w:spacing w:line="240" w:lineRule="auto"/>
        <w:ind w:right="13"/>
        <w:rPr>
          <w:lang w:val="uk-UA"/>
        </w:rPr>
      </w:pPr>
      <w:r w:rsidRPr="009B1AC3">
        <w:rPr>
          <w:lang w:val="uk-UA"/>
        </w:rPr>
        <w:t xml:space="preserve">ІІІ. Відповідальність осіб, причетних до </w:t>
      </w:r>
      <w:proofErr w:type="spellStart"/>
      <w:r w:rsidRPr="009B1AC3">
        <w:rPr>
          <w:lang w:val="uk-UA"/>
        </w:rPr>
        <w:t>булінгу</w:t>
      </w:r>
      <w:proofErr w:type="spellEnd"/>
      <w:r w:rsidRPr="009B1AC3">
        <w:rPr>
          <w:lang w:val="uk-UA"/>
        </w:rPr>
        <w:t xml:space="preserve"> </w:t>
      </w:r>
    </w:p>
    <w:p w:rsidR="0000739E" w:rsidRPr="009B1AC3" w:rsidRDefault="0091416E" w:rsidP="009B1AC3">
      <w:pPr>
        <w:spacing w:after="0" w:line="240" w:lineRule="auto"/>
        <w:ind w:left="-15" w:right="2"/>
        <w:rPr>
          <w:lang w:val="uk-UA"/>
        </w:rPr>
      </w:pPr>
      <w:r w:rsidRPr="009B1AC3">
        <w:rPr>
          <w:lang w:val="uk-UA"/>
        </w:rPr>
        <w:t>3.1. Відповідно до ст. 173-4</w:t>
      </w:r>
      <w:r w:rsidRPr="009B1AC3">
        <w:rPr>
          <w:sz w:val="18"/>
          <w:lang w:val="uk-UA"/>
        </w:rPr>
        <w:t xml:space="preserve"> </w:t>
      </w:r>
      <w:r w:rsidRPr="009B1AC3">
        <w:rPr>
          <w:lang w:val="uk-UA"/>
        </w:rPr>
        <w:t xml:space="preserve">Кодексу України про адміністративні правопорушення:  </w:t>
      </w:r>
    </w:p>
    <w:p w:rsidR="0000739E" w:rsidRPr="009B1AC3" w:rsidRDefault="0091416E" w:rsidP="009B1AC3">
      <w:pPr>
        <w:spacing w:after="0" w:line="240" w:lineRule="auto"/>
        <w:ind w:left="-15" w:right="2" w:firstLine="0"/>
        <w:rPr>
          <w:lang w:val="uk-UA"/>
        </w:rPr>
      </w:pPr>
      <w:r w:rsidRPr="009B1AC3">
        <w:rPr>
          <w:lang w:val="uk-UA"/>
        </w:rPr>
        <w:t>«</w:t>
      </w:r>
      <w:proofErr w:type="spellStart"/>
      <w:r w:rsidRPr="009B1AC3">
        <w:rPr>
          <w:lang w:val="uk-UA"/>
        </w:rPr>
        <w:t>Булінг</w:t>
      </w:r>
      <w:proofErr w:type="spellEnd"/>
      <w:r w:rsidRPr="009B1AC3">
        <w:rPr>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w:t>
      </w:r>
    </w:p>
    <w:p w:rsidR="0000739E" w:rsidRPr="009B1AC3" w:rsidRDefault="0091416E" w:rsidP="009B1AC3">
      <w:pPr>
        <w:spacing w:after="0" w:line="240" w:lineRule="auto"/>
        <w:ind w:left="-15" w:right="2" w:firstLine="0"/>
        <w:rPr>
          <w:lang w:val="uk-UA"/>
        </w:rPr>
      </w:pPr>
      <w:r w:rsidRPr="009B1AC3">
        <w:rPr>
          <w:lang w:val="uk-UA"/>
        </w:rPr>
        <w:lastRenderedPageBreak/>
        <w:t xml:space="preserve">потерпілого,-                                                                                                                 </w:t>
      </w:r>
    </w:p>
    <w:p w:rsidR="0000739E" w:rsidRPr="009B1AC3" w:rsidRDefault="0091416E" w:rsidP="009B1AC3">
      <w:pPr>
        <w:spacing w:after="0" w:line="240" w:lineRule="auto"/>
        <w:ind w:left="-15" w:right="2" w:firstLine="0"/>
        <w:rPr>
          <w:lang w:val="uk-UA"/>
        </w:rPr>
      </w:pPr>
      <w:r w:rsidRPr="009B1AC3">
        <w:rPr>
          <w:lang w:val="uk-UA"/>
        </w:rPr>
        <w:t xml:space="preserve">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  </w:t>
      </w:r>
    </w:p>
    <w:p w:rsidR="0000739E" w:rsidRPr="009B1AC3" w:rsidRDefault="0091416E" w:rsidP="009B1AC3">
      <w:pPr>
        <w:spacing w:after="0" w:line="240" w:lineRule="auto"/>
        <w:ind w:left="-15" w:right="2"/>
        <w:rPr>
          <w:lang w:val="uk-UA"/>
        </w:rPr>
      </w:pPr>
      <w:r w:rsidRPr="009B1AC3">
        <w:rPr>
          <w:lang w:val="uk-UA"/>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  </w:t>
      </w:r>
    </w:p>
    <w:p w:rsidR="0000739E" w:rsidRPr="009B1AC3" w:rsidRDefault="0091416E" w:rsidP="009B1AC3">
      <w:pPr>
        <w:spacing w:after="0" w:line="240" w:lineRule="auto"/>
        <w:ind w:left="-15" w:right="2"/>
        <w:rPr>
          <w:lang w:val="uk-UA"/>
        </w:rPr>
      </w:pPr>
      <w:r w:rsidRPr="009B1AC3">
        <w:rPr>
          <w:lang w:val="uk-UA"/>
        </w:rPr>
        <w:t xml:space="preserve">Діяння, передбачене частиною першою цієї статті, вчинене малолітніми або неповнолітніми особами віком від чотирнадцяти до </w:t>
      </w:r>
    </w:p>
    <w:p w:rsidR="0000739E" w:rsidRPr="009B1AC3" w:rsidRDefault="0091416E" w:rsidP="009B1AC3">
      <w:pPr>
        <w:spacing w:after="0" w:line="240" w:lineRule="auto"/>
        <w:ind w:left="-15" w:right="2" w:firstLine="0"/>
        <w:rPr>
          <w:lang w:val="uk-UA"/>
        </w:rPr>
      </w:pPr>
      <w:r w:rsidRPr="009B1AC3">
        <w:rPr>
          <w:lang w:val="uk-UA"/>
        </w:rPr>
        <w:t xml:space="preserve">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w:t>
      </w:r>
    </w:p>
    <w:p w:rsidR="0000739E" w:rsidRPr="009B1AC3" w:rsidRDefault="0091416E" w:rsidP="009B1AC3">
      <w:pPr>
        <w:spacing w:after="0" w:line="240" w:lineRule="auto"/>
        <w:ind w:left="-15" w:right="2"/>
        <w:rPr>
          <w:lang w:val="uk-UA"/>
        </w:rPr>
      </w:pPr>
      <w:r w:rsidRPr="009B1AC3">
        <w:rPr>
          <w:lang w:val="uk-UA"/>
        </w:rPr>
        <w:t xml:space="preserve">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w:t>
      </w:r>
    </w:p>
    <w:p w:rsidR="0000739E" w:rsidRPr="009B1AC3" w:rsidRDefault="0091416E" w:rsidP="009B1AC3">
      <w:pPr>
        <w:spacing w:after="0" w:line="240" w:lineRule="auto"/>
        <w:ind w:left="-15" w:right="2" w:firstLine="0"/>
        <w:rPr>
          <w:lang w:val="uk-UA"/>
        </w:rPr>
      </w:pPr>
      <w:r w:rsidRPr="009B1AC3">
        <w:rPr>
          <w:lang w:val="uk-UA"/>
        </w:rPr>
        <w:t xml:space="preserve">замінюють, від ста до двохсот неоподатковуваних мінімумів доходів громадян або громадські роботи на строк від сорока до шістдесяти годин.  </w:t>
      </w:r>
    </w:p>
    <w:p w:rsidR="0000739E" w:rsidRPr="009B1AC3" w:rsidRDefault="0091416E" w:rsidP="009B1AC3">
      <w:pPr>
        <w:spacing w:after="0" w:line="240" w:lineRule="auto"/>
        <w:ind w:left="-15" w:right="2"/>
        <w:rPr>
          <w:lang w:val="uk-UA"/>
        </w:rPr>
      </w:pPr>
      <w:r w:rsidRPr="009B1AC3">
        <w:rPr>
          <w:lang w:val="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9B1AC3">
        <w:rPr>
          <w:lang w:val="uk-UA"/>
        </w:rPr>
        <w:t>булінгу</w:t>
      </w:r>
      <w:proofErr w:type="spellEnd"/>
      <w:r w:rsidRPr="009B1AC3">
        <w:rPr>
          <w:lang w:val="uk-UA"/>
        </w:rPr>
        <w:t xml:space="preserve"> </w:t>
      </w:r>
    </w:p>
    <w:p w:rsidR="0000739E" w:rsidRPr="009B1AC3" w:rsidRDefault="0091416E" w:rsidP="009B1AC3">
      <w:pPr>
        <w:spacing w:after="0" w:line="240" w:lineRule="auto"/>
        <w:ind w:left="-15" w:right="2" w:firstLine="0"/>
        <w:rPr>
          <w:lang w:val="uk-UA"/>
        </w:rPr>
      </w:pPr>
      <w:r w:rsidRPr="009B1AC3">
        <w:rPr>
          <w:lang w:val="uk-UA"/>
        </w:rPr>
        <w:t xml:space="preserve">(цькування) учасника освітнього процесу -  </w:t>
      </w:r>
    </w:p>
    <w:p w:rsidR="0000739E" w:rsidRPr="009B1AC3" w:rsidRDefault="0091416E" w:rsidP="009B1AC3">
      <w:pPr>
        <w:spacing w:after="0" w:line="240" w:lineRule="auto"/>
        <w:ind w:left="-15" w:right="2"/>
        <w:rPr>
          <w:lang w:val="uk-UA"/>
        </w:rPr>
      </w:pPr>
      <w:r w:rsidRPr="009B1AC3">
        <w:rPr>
          <w:lang w:val="uk-UA"/>
        </w:rPr>
        <w:t xml:space="preserve">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w:t>
      </w:r>
    </w:p>
    <w:p w:rsidR="0000739E" w:rsidRPr="009B1AC3" w:rsidRDefault="0091416E" w:rsidP="009B1AC3">
      <w:pPr>
        <w:spacing w:after="0" w:line="240" w:lineRule="auto"/>
        <w:ind w:left="-15" w:right="2"/>
        <w:rPr>
          <w:lang w:val="uk-UA"/>
        </w:rPr>
      </w:pPr>
      <w:r w:rsidRPr="009B1AC3">
        <w:rPr>
          <w:lang w:val="uk-UA"/>
        </w:rPr>
        <w:t xml:space="preserve">3.2. У разі вчинення особами віком від шістнадцяти до вісімнадцяти років адміністративного правопорушення, передбаченого ст. 173-4 Кодексу України про адміністративні правопорушення,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можуть бути застосовані наступні заходи впливу:  </w:t>
      </w:r>
    </w:p>
    <w:p w:rsidR="0000739E" w:rsidRPr="009B1AC3" w:rsidRDefault="0091416E" w:rsidP="009B1AC3">
      <w:pPr>
        <w:numPr>
          <w:ilvl w:val="0"/>
          <w:numId w:val="1"/>
        </w:numPr>
        <w:spacing w:after="0" w:line="240" w:lineRule="auto"/>
        <w:ind w:right="2"/>
        <w:rPr>
          <w:lang w:val="uk-UA"/>
        </w:rPr>
      </w:pPr>
      <w:r w:rsidRPr="009B1AC3">
        <w:rPr>
          <w:lang w:val="uk-UA"/>
        </w:rPr>
        <w:t xml:space="preserve">зобов'язання публічно або в іншій формі попросити вибачення у потерпілого;  </w:t>
      </w:r>
    </w:p>
    <w:p w:rsidR="0000739E" w:rsidRPr="009B1AC3" w:rsidRDefault="0091416E" w:rsidP="009B1AC3">
      <w:pPr>
        <w:numPr>
          <w:ilvl w:val="0"/>
          <w:numId w:val="1"/>
        </w:numPr>
        <w:spacing w:after="0" w:line="240" w:lineRule="auto"/>
        <w:ind w:right="2"/>
        <w:rPr>
          <w:lang w:val="uk-UA"/>
        </w:rPr>
      </w:pPr>
      <w:r w:rsidRPr="009B1AC3">
        <w:rPr>
          <w:lang w:val="uk-UA"/>
        </w:rPr>
        <w:t xml:space="preserve">попередження;  </w:t>
      </w:r>
    </w:p>
    <w:p w:rsidR="0000739E" w:rsidRPr="009B1AC3" w:rsidRDefault="0091416E" w:rsidP="009B1AC3">
      <w:pPr>
        <w:numPr>
          <w:ilvl w:val="0"/>
          <w:numId w:val="1"/>
        </w:numPr>
        <w:spacing w:after="0" w:line="240" w:lineRule="auto"/>
        <w:ind w:right="2"/>
        <w:rPr>
          <w:lang w:val="uk-UA"/>
        </w:rPr>
      </w:pPr>
      <w:r w:rsidRPr="009B1AC3">
        <w:rPr>
          <w:lang w:val="uk-UA"/>
        </w:rPr>
        <w:t xml:space="preserve">догана або сувора догана;  </w:t>
      </w:r>
    </w:p>
    <w:p w:rsidR="0000739E" w:rsidRPr="009B1AC3" w:rsidRDefault="0091416E" w:rsidP="009B1AC3">
      <w:pPr>
        <w:numPr>
          <w:ilvl w:val="0"/>
          <w:numId w:val="1"/>
        </w:numPr>
        <w:spacing w:after="0" w:line="240" w:lineRule="auto"/>
        <w:ind w:right="2"/>
        <w:rPr>
          <w:lang w:val="uk-UA"/>
        </w:rPr>
      </w:pPr>
      <w:r w:rsidRPr="009B1AC3">
        <w:rPr>
          <w:lang w:val="uk-UA"/>
        </w:rPr>
        <w:t xml:space="preserve">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w:t>
      </w:r>
    </w:p>
    <w:p w:rsidR="0000739E" w:rsidRPr="009B1AC3" w:rsidRDefault="0091416E" w:rsidP="009B1AC3">
      <w:pPr>
        <w:spacing w:after="0" w:line="240" w:lineRule="auto"/>
        <w:ind w:firstLine="0"/>
        <w:rPr>
          <w:lang w:val="uk-UA"/>
        </w:rPr>
      </w:pPr>
      <w:r w:rsidRPr="009B1AC3">
        <w:rPr>
          <w:lang w:val="uk-UA"/>
        </w:rPr>
        <w:t xml:space="preserve"> </w:t>
      </w:r>
    </w:p>
    <w:p w:rsidR="0000739E" w:rsidRPr="009B1AC3" w:rsidRDefault="0091416E" w:rsidP="009B1AC3">
      <w:pPr>
        <w:spacing w:after="0" w:line="240" w:lineRule="auto"/>
        <w:ind w:firstLine="0"/>
        <w:rPr>
          <w:lang w:val="uk-UA"/>
        </w:rPr>
      </w:pPr>
      <w:r w:rsidRPr="009B1AC3">
        <w:rPr>
          <w:lang w:val="uk-UA"/>
        </w:rPr>
        <w:t xml:space="preserve"> </w:t>
      </w:r>
    </w:p>
    <w:p w:rsidR="009B1AC3" w:rsidRPr="009B1AC3" w:rsidRDefault="009B1AC3">
      <w:pPr>
        <w:spacing w:after="0" w:line="240" w:lineRule="auto"/>
        <w:ind w:firstLine="0"/>
        <w:rPr>
          <w:lang w:val="uk-UA"/>
        </w:rPr>
      </w:pPr>
    </w:p>
    <w:sectPr w:rsidR="009B1AC3" w:rsidRPr="009B1AC3" w:rsidSect="000138A1">
      <w:pgSz w:w="11904" w:h="16838"/>
      <w:pgMar w:top="1135" w:right="422" w:bottom="1217"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74F41"/>
    <w:multiLevelType w:val="hybridMultilevel"/>
    <w:tmpl w:val="75EEAD5E"/>
    <w:lvl w:ilvl="0" w:tplc="94E24CBC">
      <w:start w:val="1"/>
      <w:numFmt w:val="decimal"/>
      <w:lvlText w:val="%1)"/>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E8A79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84B704">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D8259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208E5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2E0250">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DEEB82">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12CAB0">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40529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9E"/>
    <w:rsid w:val="0000739E"/>
    <w:rsid w:val="000138A1"/>
    <w:rsid w:val="00594B8A"/>
    <w:rsid w:val="0091416E"/>
    <w:rsid w:val="009B1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50" w:lineRule="auto"/>
      <w:ind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8" w:line="250" w:lineRule="auto"/>
      <w:ind w:firstLine="696"/>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9"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3022</Words>
  <Characters>1724</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user04</cp:lastModifiedBy>
  <cp:revision>2</cp:revision>
  <cp:lastPrinted>2019-02-08T12:11:00Z</cp:lastPrinted>
  <dcterms:created xsi:type="dcterms:W3CDTF">2019-02-08T13:58:00Z</dcterms:created>
  <dcterms:modified xsi:type="dcterms:W3CDTF">2019-02-08T13:58:00Z</dcterms:modified>
</cp:coreProperties>
</file>